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WAR file (Web Archive)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Spring Boot Framework 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Dependecies Injection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 Inversion of Control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Giving control to frame work    to do that spring allows dependency injection.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/>
        <w:drawing>
          <wp:inline distB="114300" distT="114300" distL="114300" distR="114300">
            <wp:extent cx="5519738" cy="1459546"/>
            <wp:effectExtent b="0" l="0" r="0" t="0"/>
            <wp:docPr id="9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1459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/>
        <w:drawing>
          <wp:inline distB="114300" distT="114300" distL="114300" distR="114300">
            <wp:extent cx="5033963" cy="3380177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3801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043488" cy="2513661"/>
            <wp:effectExtent b="0" l="0" r="0" t="0"/>
            <wp:docPr id="3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2513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/>
        <w:drawing>
          <wp:inline distB="114300" distT="114300" distL="114300" distR="114300">
            <wp:extent cx="5253811" cy="2694262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3811" cy="2694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 AOP(Aspect oriented programming)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  <w:t xml:space="preserve">Tackle down the cross cutting applications (repeatedly work)</w:t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 Web Application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Spring data libraries to connect with database easily (not tedious jdbc)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  <w:t xml:space="preserve">Ease of implementing other frameworks so its called </w:t>
      </w:r>
      <w:r w:rsidDel="00000000" w:rsidR="00000000" w:rsidRPr="00000000">
        <w:rPr>
          <w:b w:val="1"/>
          <w:rtl w:val="0"/>
        </w:rPr>
        <w:t xml:space="preserve">frameworks of frameworks</w:t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Spring Bot is a layer on top of the java to build our applications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  <w:t xml:space="preserve">Maven is build tool helps in project management.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4061079" cy="1538288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1079" cy="15382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  <w:t xml:space="preserve">Maven mainly used for java-based projects, helps in downloading dependencieds, which refers to the libraries or </w:t>
      </w:r>
      <w:r w:rsidDel="00000000" w:rsidR="00000000" w:rsidRPr="00000000">
        <w:rPr>
          <w:b w:val="1"/>
          <w:rtl w:val="0"/>
        </w:rPr>
        <w:t xml:space="preserve">JAR files.</w:t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4348163" cy="2208922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8163" cy="220892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180" w:hanging="360"/>
        <w:rPr>
          <w:b w:val="1"/>
        </w:rPr>
      </w:pPr>
      <w:r w:rsidDel="00000000" w:rsidR="00000000" w:rsidRPr="00000000">
        <w:rPr>
          <w:b w:val="1"/>
          <w:color w:val="3b4045"/>
          <w:sz w:val="23"/>
          <w:szCs w:val="23"/>
          <w:rtl w:val="0"/>
        </w:rPr>
        <w:t xml:space="preserve">groupId – a unique base name of the company or group that created the project (unique)</w:t>
      </w:r>
    </w:p>
    <w:p w:rsidR="00000000" w:rsidDel="00000000" w:rsidP="00000000" w:rsidRDefault="00000000" w:rsidRPr="00000000" w14:paraId="0000001E">
      <w:pPr>
        <w:numPr>
          <w:ilvl w:val="0"/>
          <w:numId w:val="1"/>
        </w:num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ind w:left="1180" w:hanging="360"/>
        <w:rPr>
          <w:b w:val="1"/>
        </w:rPr>
      </w:pPr>
      <w:r w:rsidDel="00000000" w:rsidR="00000000" w:rsidRPr="00000000">
        <w:rPr>
          <w:b w:val="1"/>
          <w:color w:val="3b4045"/>
          <w:sz w:val="23"/>
          <w:szCs w:val="23"/>
          <w:rtl w:val="0"/>
        </w:rPr>
        <w:t xml:space="preserve">artifactId – a unique name of the project</w:t>
      </w:r>
    </w:p>
    <w:p w:rsidR="00000000" w:rsidDel="00000000" w:rsidP="00000000" w:rsidRDefault="00000000" w:rsidRPr="00000000" w14:paraId="0000001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color w:val="3b404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color w:val="3b404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color w:val="3b4045"/>
          <w:sz w:val="23"/>
          <w:szCs w:val="23"/>
        </w:rPr>
      </w:pPr>
      <w:r w:rsidDel="00000000" w:rsidR="00000000" w:rsidRPr="00000000">
        <w:rPr>
          <w:b w:val="1"/>
          <w:color w:val="3b4045"/>
          <w:sz w:val="23"/>
          <w:szCs w:val="23"/>
          <w:rtl w:val="0"/>
        </w:rPr>
        <w:t xml:space="preserve">Dependency Injection</w:t>
      </w:r>
    </w:p>
    <w:p w:rsidR="00000000" w:rsidDel="00000000" w:rsidP="00000000" w:rsidRDefault="00000000" w:rsidRPr="00000000" w14:paraId="0000002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color w:val="3b4045"/>
          <w:sz w:val="23"/>
          <w:szCs w:val="23"/>
          <w:rtl w:val="0"/>
        </w:rPr>
        <w:t xml:space="preserve">the objects that form the backbone of your application and that are managed by the Spring IoC container are called beans </w:t>
      </w:r>
    </w:p>
    <w:p w:rsidR="00000000" w:rsidDel="00000000" w:rsidP="00000000" w:rsidRDefault="00000000" w:rsidRPr="00000000" w14:paraId="0000002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color w:val="3b4045"/>
          <w:sz w:val="23"/>
          <w:szCs w:val="23"/>
        </w:rPr>
        <w:drawing>
          <wp:inline distB="114300" distT="114300" distL="114300" distR="114300">
            <wp:extent cx="4691063" cy="2736453"/>
            <wp:effectExtent b="0" l="0" r="0" t="0"/>
            <wp:docPr id="1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27364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color w:val="3b4045"/>
          <w:sz w:val="23"/>
          <w:szCs w:val="23"/>
          <w:rtl w:val="0"/>
        </w:rPr>
        <w:t xml:space="preserve">When ever spring starts we get beans from container </w:t>
      </w:r>
    </w:p>
    <w:p w:rsidR="00000000" w:rsidDel="00000000" w:rsidP="00000000" w:rsidRDefault="00000000" w:rsidRPr="00000000" w14:paraId="0000002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color w:val="3b4045"/>
          <w:sz w:val="23"/>
          <w:szCs w:val="23"/>
        </w:rPr>
      </w:pPr>
      <w:r w:rsidDel="00000000" w:rsidR="00000000" w:rsidRPr="00000000">
        <w:rPr>
          <w:color w:val="3b4045"/>
          <w:sz w:val="23"/>
          <w:szCs w:val="23"/>
          <w:rtl w:val="0"/>
        </w:rPr>
        <w:t xml:space="preserve">IOC(Inversion of control) has 2 interface </w:t>
      </w:r>
      <w:r w:rsidDel="00000000" w:rsidR="00000000" w:rsidRPr="00000000">
        <w:rPr>
          <w:b w:val="1"/>
          <w:color w:val="3b4045"/>
          <w:sz w:val="23"/>
          <w:szCs w:val="23"/>
          <w:rtl w:val="0"/>
        </w:rPr>
        <w:t xml:space="preserve">Beanfactory </w:t>
      </w:r>
      <w:r w:rsidDel="00000000" w:rsidR="00000000" w:rsidRPr="00000000">
        <w:rPr>
          <w:color w:val="3b4045"/>
          <w:sz w:val="23"/>
          <w:szCs w:val="23"/>
          <w:rtl w:val="0"/>
        </w:rPr>
        <w:t xml:space="preserve">and</w:t>
      </w:r>
      <w:r w:rsidDel="00000000" w:rsidR="00000000" w:rsidRPr="00000000">
        <w:rPr>
          <w:b w:val="1"/>
          <w:color w:val="3b4045"/>
          <w:sz w:val="23"/>
          <w:szCs w:val="23"/>
          <w:rtl w:val="0"/>
        </w:rPr>
        <w:t xml:space="preserve"> ApplicationContext</w:t>
      </w:r>
    </w:p>
    <w:p w:rsidR="00000000" w:rsidDel="00000000" w:rsidP="00000000" w:rsidRDefault="00000000" w:rsidRPr="00000000" w14:paraId="0000002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color w:val="3b4045"/>
          <w:sz w:val="23"/>
          <w:szCs w:val="23"/>
          <w:rtl w:val="0"/>
        </w:rPr>
        <w:t xml:space="preserve">The BeanFactory provides the configuration framework and basic functionality, while the ApplicationContext adds enhanced capabilities to it.</w:t>
      </w:r>
    </w:p>
    <w:p w:rsidR="00000000" w:rsidDel="00000000" w:rsidP="00000000" w:rsidRDefault="00000000" w:rsidRPr="00000000" w14:paraId="0000002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color w:val="3b4045"/>
          <w:sz w:val="23"/>
          <w:szCs w:val="23"/>
          <w:rtl w:val="0"/>
        </w:rPr>
        <w:t xml:space="preserve">clas</w:t>
      </w:r>
    </w:p>
    <w:p w:rsidR="00000000" w:rsidDel="00000000" w:rsidP="00000000" w:rsidRDefault="00000000" w:rsidRPr="00000000" w14:paraId="0000002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color w:val="3b4045"/>
          <w:sz w:val="23"/>
          <w:szCs w:val="23"/>
          <w:rtl w:val="0"/>
        </w:rPr>
        <w:t xml:space="preserve">ApplicationContext extends beans factory . so there are lot more features in ApplicationContext</w:t>
      </w:r>
    </w:p>
    <w:p w:rsidR="00000000" w:rsidDel="00000000" w:rsidP="00000000" w:rsidRDefault="00000000" w:rsidRPr="00000000" w14:paraId="0000002A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color w:val="3b4045"/>
          <w:sz w:val="23"/>
          <w:szCs w:val="23"/>
          <w:rtl w:val="0"/>
        </w:rPr>
        <w:t xml:space="preserve">This try to get all beans </w:t>
      </w:r>
    </w:p>
    <w:p w:rsidR="00000000" w:rsidDel="00000000" w:rsidP="00000000" w:rsidRDefault="00000000" w:rsidRPr="00000000" w14:paraId="0000002B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color w:val="3b4045"/>
          <w:sz w:val="23"/>
          <w:szCs w:val="23"/>
          <w:rtl w:val="0"/>
        </w:rPr>
        <w:t xml:space="preserve">Class </w:t>
      </w:r>
      <w:r w:rsidDel="00000000" w:rsidR="00000000" w:rsidRPr="00000000">
        <w:rPr>
          <w:b w:val="1"/>
          <w:color w:val="3b4045"/>
          <w:sz w:val="23"/>
          <w:szCs w:val="23"/>
          <w:rtl w:val="0"/>
        </w:rPr>
        <w:t xml:space="preserve">ClassPathXMLApplicationContex</w:t>
      </w:r>
      <w:r w:rsidDel="00000000" w:rsidR="00000000" w:rsidRPr="00000000">
        <w:rPr>
          <w:color w:val="3b4045"/>
          <w:sz w:val="23"/>
          <w:szCs w:val="23"/>
          <w:rtl w:val="0"/>
        </w:rPr>
        <w:t xml:space="preserve">t implements the ApplicationContext interface</w:t>
      </w:r>
    </w:p>
    <w:p w:rsidR="00000000" w:rsidDel="00000000" w:rsidP="00000000" w:rsidRDefault="00000000" w:rsidRPr="00000000" w14:paraId="0000002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color w:val="3b4045"/>
          <w:sz w:val="23"/>
          <w:szCs w:val="23"/>
        </w:rPr>
        <w:drawing>
          <wp:inline distB="114300" distT="114300" distL="114300" distR="114300">
            <wp:extent cx="5943600" cy="3035300"/>
            <wp:effectExtent b="0" l="0" r="0" t="0"/>
            <wp:docPr id="2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color w:val="3b4045"/>
          <w:sz w:val="23"/>
          <w:szCs w:val="23"/>
          <w:rtl w:val="0"/>
        </w:rPr>
        <w:t xml:space="preserve">Defining xml file for Bean</w:t>
      </w:r>
    </w:p>
    <w:p w:rsidR="00000000" w:rsidDel="00000000" w:rsidP="00000000" w:rsidRDefault="00000000" w:rsidRPr="00000000" w14:paraId="0000003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color w:val="3b4045"/>
          <w:sz w:val="23"/>
          <w:szCs w:val="23"/>
        </w:rPr>
        <w:drawing>
          <wp:inline distB="114300" distT="114300" distL="114300" distR="114300">
            <wp:extent cx="5943600" cy="3238500"/>
            <wp:effectExtent b="0" l="0" r="0" t="0"/>
            <wp:docPr id="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color w:val="3b4045"/>
          <w:sz w:val="23"/>
          <w:szCs w:val="23"/>
          <w:rtl w:val="0"/>
        </w:rPr>
        <w:t xml:space="preserve"> </w:t>
      </w:r>
    </w:p>
    <w:p w:rsidR="00000000" w:rsidDel="00000000" w:rsidP="00000000" w:rsidRDefault="00000000" w:rsidRPr="00000000" w14:paraId="00000034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color w:val="3b4045"/>
          <w:sz w:val="23"/>
          <w:szCs w:val="23"/>
        </w:rPr>
        <w:drawing>
          <wp:inline distB="114300" distT="114300" distL="114300" distR="114300">
            <wp:extent cx="5943600" cy="2565400"/>
            <wp:effectExtent b="0" l="0" r="0" t="0"/>
            <wp:docPr id="37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color w:val="3b4045"/>
          <w:sz w:val="23"/>
          <w:szCs w:val="23"/>
          <w:rtl w:val="0"/>
        </w:rPr>
        <w:t xml:space="preserve">Setter Injection and Constructor Injection into beans</w:t>
      </w:r>
    </w:p>
    <w:p w:rsidR="00000000" w:rsidDel="00000000" w:rsidP="00000000" w:rsidRDefault="00000000" w:rsidRPr="00000000" w14:paraId="00000038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color w:val="3b4045"/>
          <w:sz w:val="23"/>
          <w:szCs w:val="23"/>
        </w:rPr>
        <w:drawing>
          <wp:inline distB="114300" distT="114300" distL="114300" distR="114300">
            <wp:extent cx="5943600" cy="2933700"/>
            <wp:effectExtent b="0" l="0" r="0" t="0"/>
            <wp:docPr id="28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b w:val="1"/>
          <w:color w:val="3b4045"/>
          <w:sz w:val="23"/>
          <w:szCs w:val="2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color w:val="3b4045"/>
          <w:sz w:val="23"/>
          <w:szCs w:val="23"/>
          <w:rtl w:val="0"/>
        </w:rPr>
        <w:t xml:space="preserve">Using Component annotate</w:t>
      </w:r>
    </w:p>
    <w:p w:rsidR="00000000" w:rsidDel="00000000" w:rsidP="00000000" w:rsidRDefault="00000000" w:rsidRPr="00000000" w14:paraId="0000003E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color w:val="3b4045"/>
          <w:sz w:val="23"/>
          <w:szCs w:val="23"/>
        </w:rPr>
        <w:drawing>
          <wp:inline distB="114300" distT="114300" distL="114300" distR="114300">
            <wp:extent cx="5943600" cy="3060700"/>
            <wp:effectExtent b="0" l="0" r="0" t="0"/>
            <wp:docPr id="1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color w:val="3b4045"/>
          <w:sz w:val="23"/>
          <w:szCs w:val="23"/>
        </w:rPr>
        <w:drawing>
          <wp:inline distB="114300" distT="114300" distL="114300" distR="114300">
            <wp:extent cx="5943600" cy="3543300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pBdr>
          <w:top w:color="auto" w:space="0" w:sz="0" w:val="none"/>
          <w:bottom w:color="auto" w:space="0" w:sz="0" w:val="none"/>
          <w:right w:color="auto" w:space="0" w:sz="0" w:val="none"/>
          <w:between w:color="auto" w:space="0" w:sz="0" w:val="none"/>
        </w:pBdr>
        <w:shd w:fill="ffffff" w:val="clear"/>
        <w:rPr>
          <w:color w:val="3b4045"/>
          <w:sz w:val="23"/>
          <w:szCs w:val="23"/>
        </w:rPr>
      </w:pPr>
      <w:r w:rsidDel="00000000" w:rsidR="00000000" w:rsidRPr="00000000">
        <w:rPr>
          <w:color w:val="3b4045"/>
          <w:sz w:val="23"/>
          <w:szCs w:val="23"/>
        </w:rPr>
        <w:drawing>
          <wp:inline distB="114300" distT="114300" distL="114300" distR="114300">
            <wp:extent cx="5943600" cy="2374900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210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Here it will go to BeanConfig class, check what all package to be load where @Component is defined.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Defining in bean Class</w:t>
      </w:r>
    </w:p>
    <w:p w:rsidR="00000000" w:rsidDel="00000000" w:rsidP="00000000" w:rsidRDefault="00000000" w:rsidRPr="00000000" w14:paraId="0000004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85750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755900"/>
            <wp:effectExtent b="0" l="0" r="0" t="0"/>
            <wp:docPr id="2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____________________________________________________________________________</w:t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Types of scope </w:t>
      </w:r>
    </w:p>
    <w:p w:rsidR="00000000" w:rsidDel="00000000" w:rsidP="00000000" w:rsidRDefault="00000000" w:rsidRPr="00000000" w14:paraId="0000006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>
          <w:rtl w:val="0"/>
        </w:rPr>
        <w:t xml:space="preserve">Singleton (default scope)(All access only one object)</w:t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  <w:t xml:space="preserve">Prototype (Different objects)</w:t>
      </w:r>
    </w:p>
    <w:p w:rsidR="00000000" w:rsidDel="00000000" w:rsidP="00000000" w:rsidRDefault="00000000" w:rsidRPr="00000000" w14:paraId="00000064">
      <w:pPr>
        <w:rPr/>
      </w:pPr>
      <w:r w:rsidDel="00000000" w:rsidR="00000000" w:rsidRPr="00000000">
        <w:rPr/>
        <w:drawing>
          <wp:inline distB="114300" distT="114300" distL="114300" distR="114300">
            <wp:extent cx="4643438" cy="3482578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3438" cy="3482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/>
        <w:drawing>
          <wp:inline distB="114300" distT="114300" distL="114300" distR="114300">
            <wp:extent cx="4604701" cy="2427799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4701" cy="2427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  <w:t xml:space="preserve">request</w:t>
      </w:r>
    </w:p>
    <w:p w:rsidR="00000000" w:rsidDel="00000000" w:rsidP="00000000" w:rsidRDefault="00000000" w:rsidRPr="00000000" w14:paraId="00000067">
      <w:pPr>
        <w:rPr/>
      </w:pPr>
      <w:r w:rsidDel="00000000" w:rsidR="00000000" w:rsidRPr="00000000">
        <w:rPr>
          <w:rtl w:val="0"/>
        </w:rPr>
        <w:t xml:space="preserve">session</w:t>
      </w:r>
    </w:p>
    <w:p w:rsidR="00000000" w:rsidDel="00000000" w:rsidP="00000000" w:rsidRDefault="00000000" w:rsidRPr="00000000" w14:paraId="00000068">
      <w:pPr>
        <w:rPr/>
      </w:pPr>
      <w:r w:rsidDel="00000000" w:rsidR="00000000" w:rsidRPr="00000000">
        <w:rPr>
          <w:rtl w:val="0"/>
        </w:rPr>
        <w:t xml:space="preserve">application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Websocket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_______________________________________________________________________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  <w:t xml:space="preserve">Bean Life Cycle 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79900"/>
            <wp:effectExtent b="0" l="0" r="0" t="0"/>
            <wp:docPr id="3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Bean accepts xml file </w:t>
      </w:r>
    </w:p>
    <w:p w:rsidR="00000000" w:rsidDel="00000000" w:rsidP="00000000" w:rsidRDefault="00000000" w:rsidRPr="00000000" w14:paraId="0000007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4699000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9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929063" cy="2739010"/>
            <wp:effectExtent b="0" l="0" r="0" t="0"/>
            <wp:docPr id="1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29063" cy="27390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724525" cy="5619750"/>
            <wp:effectExtent b="0" l="0" r="0" t="0"/>
            <wp:docPr id="38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5619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SetBeanMethod</w:t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Post construct </w:t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36900"/>
            <wp:effectExtent b="0" l="0" r="0" t="0"/>
            <wp:docPr id="3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052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____________________________________________________________________________</w:t>
      </w:r>
    </w:p>
    <w:p w:rsidR="00000000" w:rsidDel="00000000" w:rsidP="00000000" w:rsidRDefault="00000000" w:rsidRPr="00000000" w14:paraId="0000008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Bean then no Components</w:t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If Components then no need to define Bean  </w:t>
      </w:r>
    </w:p>
    <w:p w:rsidR="00000000" w:rsidDel="00000000" w:rsidP="00000000" w:rsidRDefault="00000000" w:rsidRPr="00000000" w14:paraId="0000008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AOP</w:t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Remove cross cutting concern(loggers,authentication,sanitizing the data)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Loggers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2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55900"/>
            <wp:effectExtent b="0" l="0" r="0" t="0"/>
            <wp:docPr id="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717800"/>
            <wp:effectExtent b="0" l="0" r="0" t="0"/>
            <wp:docPr id="1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Point cuts for authorization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9464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Spring Boot is extension of Spring framework (Rapid Application Development)</w:t>
      </w:r>
    </w:p>
    <w:p w:rsidR="00000000" w:rsidDel="00000000" w:rsidP="00000000" w:rsidRDefault="00000000" w:rsidRPr="00000000" w14:paraId="0000009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b w:val="1"/>
          <w:rtl w:val="0"/>
        </w:rPr>
        <w:t xml:space="preserve">Starter Template</w:t>
      </w:r>
      <w:r w:rsidDel="00000000" w:rsidR="00000000" w:rsidRPr="00000000">
        <w:rPr>
          <w:rtl w:val="0"/>
        </w:rPr>
        <w:t xml:space="preserve"> For all(jdbc, test) 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Auto Configuration 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Embedded Servers (JAR File)(Always production ready)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Micro Services (smaller, independently deployable services)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Tomcat is an open-source web server and servlet. The Apache Software Foundation has developed it. It is used widely for hosting Java-based applications on the web.</w:t>
      </w:r>
    </w:p>
    <w:p w:rsidR="00000000" w:rsidDel="00000000" w:rsidP="00000000" w:rsidRDefault="00000000" w:rsidRPr="00000000" w14:paraId="000000A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86100"/>
            <wp:effectExtent b="0" l="0" r="0" t="0"/>
            <wp:docPr id="25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362575" cy="48768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87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Controller Layer for (RestAPI’s)</w:t>
      </w:r>
    </w:p>
    <w:p w:rsidR="00000000" w:rsidDel="00000000" w:rsidP="00000000" w:rsidRDefault="00000000" w:rsidRPr="00000000" w14:paraId="000000B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Service Layer(Business Logics)</w:t>
      </w:r>
    </w:p>
    <w:p w:rsidR="00000000" w:rsidDel="00000000" w:rsidP="00000000" w:rsidRDefault="00000000" w:rsidRPr="00000000" w14:paraId="000000B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Repository Layer(Interaction with Database)(Reference to DB)(SprigDataJPA Dependency)</w:t>
      </w:r>
    </w:p>
    <w:p w:rsidR="00000000" w:rsidDel="00000000" w:rsidP="00000000" w:rsidRDefault="00000000" w:rsidRPr="00000000" w14:paraId="000000B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DataBase(Instantiate DataBase Connection)(Database configuration should be added)</w:t>
      </w:r>
    </w:p>
    <w:p w:rsidR="00000000" w:rsidDel="00000000" w:rsidP="00000000" w:rsidRDefault="00000000" w:rsidRPr="00000000" w14:paraId="000000B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Spring Data JPA, part of the larger Spring Data family, makes it easy to easily implement JPA-based (Java Persistence API) repositories. It makes it easier to build Spring-powered applications that use data access technologies.</w:t>
      </w:r>
    </w:p>
    <w:p w:rsidR="00000000" w:rsidDel="00000000" w:rsidP="00000000" w:rsidRDefault="00000000" w:rsidRPr="00000000" w14:paraId="000000B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Setting configuration.</w:t>
      </w:r>
    </w:p>
    <w:p w:rsidR="00000000" w:rsidDel="00000000" w:rsidP="00000000" w:rsidRDefault="00000000" w:rsidRPr="00000000" w14:paraId="000000C6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306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1 entity model with getters and setters</w:t>
      </w:r>
    </w:p>
    <w:p w:rsidR="00000000" w:rsidDel="00000000" w:rsidP="00000000" w:rsidRDefault="00000000" w:rsidRPr="00000000" w14:paraId="000000C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086100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2 Repository Layer(Interface) (JPA module extension)</w:t>
      </w:r>
    </w:p>
    <w:p w:rsidR="00000000" w:rsidDel="00000000" w:rsidP="00000000" w:rsidRDefault="00000000" w:rsidRPr="00000000" w14:paraId="000000CB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971800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3 Controller Layer (Define End points and service layers function calls)</w:t>
      </w:r>
    </w:p>
    <w:p w:rsidR="00000000" w:rsidDel="00000000" w:rsidP="00000000" w:rsidRDefault="00000000" w:rsidRPr="00000000" w14:paraId="000000CE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49600"/>
            <wp:effectExtent b="0" l="0" r="0" t="0"/>
            <wp:docPr id="30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543300"/>
            <wp:effectExtent b="0" l="0" r="0" t="0"/>
            <wp:docPr id="1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4 Service Layer all the logic and implementation</w:t>
      </w:r>
    </w:p>
    <w:p w:rsidR="00000000" w:rsidDel="00000000" w:rsidP="00000000" w:rsidRDefault="00000000" w:rsidRPr="00000000" w14:paraId="000000D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30200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3111500"/>
            <wp:effectExtent b="0" l="0" r="0" t="0"/>
            <wp:docPr id="1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 </w:t>
      </w:r>
    </w:p>
    <w:p w:rsidR="00000000" w:rsidDel="00000000" w:rsidP="00000000" w:rsidRDefault="00000000" w:rsidRPr="00000000" w14:paraId="000000D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rPr>
          <w:b w:val="1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0" w:top="5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Arial" w:cs="Arial" w:eastAsia="Arial" w:hAnsi="Arial"/>
        <w:color w:val="3b4045"/>
        <w:sz w:val="23"/>
        <w:szCs w:val="23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6.png"/><Relationship Id="rId20" Type="http://schemas.openxmlformats.org/officeDocument/2006/relationships/image" Target="media/image28.png"/><Relationship Id="rId42" Type="http://schemas.openxmlformats.org/officeDocument/2006/relationships/image" Target="media/image22.png"/><Relationship Id="rId41" Type="http://schemas.openxmlformats.org/officeDocument/2006/relationships/image" Target="media/image5.png"/><Relationship Id="rId22" Type="http://schemas.openxmlformats.org/officeDocument/2006/relationships/image" Target="media/image33.png"/><Relationship Id="rId21" Type="http://schemas.openxmlformats.org/officeDocument/2006/relationships/image" Target="media/image1.png"/><Relationship Id="rId43" Type="http://schemas.openxmlformats.org/officeDocument/2006/relationships/image" Target="media/image6.png"/><Relationship Id="rId24" Type="http://schemas.openxmlformats.org/officeDocument/2006/relationships/image" Target="media/image31.png"/><Relationship Id="rId23" Type="http://schemas.openxmlformats.org/officeDocument/2006/relationships/image" Target="media/image4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11.png"/><Relationship Id="rId25" Type="http://schemas.openxmlformats.org/officeDocument/2006/relationships/image" Target="media/image29.png"/><Relationship Id="rId28" Type="http://schemas.openxmlformats.org/officeDocument/2006/relationships/image" Target="media/image30.png"/><Relationship Id="rId27" Type="http://schemas.openxmlformats.org/officeDocument/2006/relationships/image" Target="media/image9.png"/><Relationship Id="rId5" Type="http://schemas.openxmlformats.org/officeDocument/2006/relationships/styles" Target="styles.xml"/><Relationship Id="rId6" Type="http://schemas.openxmlformats.org/officeDocument/2006/relationships/image" Target="media/image18.png"/><Relationship Id="rId29" Type="http://schemas.openxmlformats.org/officeDocument/2006/relationships/image" Target="media/image24.png"/><Relationship Id="rId7" Type="http://schemas.openxmlformats.org/officeDocument/2006/relationships/image" Target="media/image19.png"/><Relationship Id="rId8" Type="http://schemas.openxmlformats.org/officeDocument/2006/relationships/image" Target="media/image37.png"/><Relationship Id="rId31" Type="http://schemas.openxmlformats.org/officeDocument/2006/relationships/image" Target="media/image25.png"/><Relationship Id="rId30" Type="http://schemas.openxmlformats.org/officeDocument/2006/relationships/image" Target="media/image26.png"/><Relationship Id="rId11" Type="http://schemas.openxmlformats.org/officeDocument/2006/relationships/image" Target="media/image17.png"/><Relationship Id="rId33" Type="http://schemas.openxmlformats.org/officeDocument/2006/relationships/image" Target="media/image15.png"/><Relationship Id="rId10" Type="http://schemas.openxmlformats.org/officeDocument/2006/relationships/image" Target="media/image13.png"/><Relationship Id="rId32" Type="http://schemas.openxmlformats.org/officeDocument/2006/relationships/image" Target="media/image27.png"/><Relationship Id="rId13" Type="http://schemas.openxmlformats.org/officeDocument/2006/relationships/image" Target="media/image35.png"/><Relationship Id="rId35" Type="http://schemas.openxmlformats.org/officeDocument/2006/relationships/image" Target="media/image20.png"/><Relationship Id="rId12" Type="http://schemas.openxmlformats.org/officeDocument/2006/relationships/image" Target="media/image23.png"/><Relationship Id="rId34" Type="http://schemas.openxmlformats.org/officeDocument/2006/relationships/image" Target="media/image32.png"/><Relationship Id="rId15" Type="http://schemas.openxmlformats.org/officeDocument/2006/relationships/image" Target="media/image38.png"/><Relationship Id="rId37" Type="http://schemas.openxmlformats.org/officeDocument/2006/relationships/image" Target="media/image16.png"/><Relationship Id="rId14" Type="http://schemas.openxmlformats.org/officeDocument/2006/relationships/image" Target="media/image2.png"/><Relationship Id="rId36" Type="http://schemas.openxmlformats.org/officeDocument/2006/relationships/image" Target="media/image14.png"/><Relationship Id="rId17" Type="http://schemas.openxmlformats.org/officeDocument/2006/relationships/image" Target="media/image21.png"/><Relationship Id="rId39" Type="http://schemas.openxmlformats.org/officeDocument/2006/relationships/image" Target="media/image10.png"/><Relationship Id="rId16" Type="http://schemas.openxmlformats.org/officeDocument/2006/relationships/image" Target="media/image34.png"/><Relationship Id="rId38" Type="http://schemas.openxmlformats.org/officeDocument/2006/relationships/image" Target="media/image12.png"/><Relationship Id="rId19" Type="http://schemas.openxmlformats.org/officeDocument/2006/relationships/image" Target="media/image3.png"/><Relationship Id="rId18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